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Приложение </w:t>
      </w:r>
      <w:r>
        <w:rPr>
          <w:rFonts w:eastAsia="Calibri"/>
          <w:sz w:val="24"/>
          <w:szCs w:val="24"/>
        </w:rPr>
        <w:t xml:space="preserve">4 </w:t>
      </w:r>
      <w:r>
        <w:rPr>
          <w:rFonts w:eastAsia="Calibri"/>
          <w:sz w:val="24"/>
          <w:szCs w:val="24"/>
        </w:rPr>
        <w:t>к Т</w:t>
      </w:r>
      <w:r>
        <w:rPr>
          <w:rFonts w:eastAsia="Calibri"/>
          <w:sz w:val="24"/>
          <w:szCs w:val="24"/>
        </w:rPr>
        <w:t>Т</w:t>
      </w:r>
    </w:p>
    <w:p>
      <w:pPr>
        <w:pStyle w:val="Normal"/>
        <w:keepNext w:val="true"/>
        <w:keepLines/>
        <w:jc w:val="right"/>
        <w:rPr>
          <w:rFonts w:eastAsia="Calibri"/>
          <w:sz w:val="24"/>
        </w:rPr>
      </w:pPr>
      <w:r>
        <w:rPr>
          <w:rFonts w:eastAsia="Calibri"/>
          <w:sz w:val="24"/>
        </w:rPr>
      </w:r>
    </w:p>
    <w:p>
      <w:pPr>
        <w:pStyle w:val="Normal"/>
        <w:jc w:val="right"/>
        <w:rPr>
          <w:rFonts w:eastAsia="Calibri"/>
          <w:sz w:val="24"/>
        </w:rPr>
      </w:pPr>
      <w:r>
        <w:rPr>
          <w:rFonts w:eastAsia="Calibri"/>
          <w:sz w:val="24"/>
        </w:rPr>
      </w:r>
    </w:p>
    <w:p>
      <w:pPr>
        <w:pStyle w:val="Normal"/>
        <w:keepNext w:val="true"/>
        <w:keepLines/>
        <w:spacing w:before="0" w:after="120"/>
        <w:jc w:val="center"/>
        <w:rPr>
          <w:rFonts w:ascii="Liberation Serif" w:hAnsi="Liberation Serif" w:eastAsia="Calibri"/>
          <w:b/>
          <w:b/>
          <w:sz w:val="26"/>
          <w:szCs w:val="26"/>
        </w:rPr>
      </w:pPr>
      <w:r>
        <w:rPr>
          <w:rFonts w:eastAsia="Calibri" w:ascii="Liberation Serif" w:hAnsi="Liberation Serif"/>
          <w:b/>
          <w:sz w:val="26"/>
          <w:szCs w:val="26"/>
        </w:rPr>
        <w:t>Требования к Участнику закупки</w:t>
      </w:r>
    </w:p>
    <w:p>
      <w:pPr>
        <w:pStyle w:val="Normal"/>
        <w:widowControl w:val="false"/>
        <w:spacing w:before="0" w:after="40"/>
        <w:ind w:left="0" w:right="0" w:firstLine="720"/>
        <w:contextualSpacing/>
        <w:jc w:val="center"/>
        <w:rPr>
          <w:rFonts w:ascii="Liberation Serif" w:hAnsi="Liberation Serif"/>
          <w:b/>
          <w:b/>
          <w:bCs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>Разработка проектной и рабочей документации по объекту:</w:t>
      </w:r>
    </w:p>
    <w:p>
      <w:pPr>
        <w:pStyle w:val="Normal"/>
        <w:widowControl w:val="false"/>
        <w:tabs>
          <w:tab w:val="clear" w:pos="225"/>
          <w:tab w:val="left" w:pos="720" w:leader="none"/>
        </w:tabs>
        <w:spacing w:before="0" w:after="40"/>
        <w:ind w:left="0" w:right="0" w:firstLine="567"/>
        <w:contextualSpacing/>
        <w:jc w:val="center"/>
        <w:rPr>
          <w:rFonts w:ascii="Liberation Serif" w:hAnsi="Liberation Serif" w:eastAsia="Calibri"/>
          <w:b/>
          <w:b/>
          <w:bCs/>
          <w:i/>
          <w:i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pPr>
      <w:r>
        <w:rPr>
          <w:rFonts w:eastAsia="Calibri" w:ascii="Liberation Serif" w:hAnsi="Liberation Serif"/>
          <w:b/>
          <w:bCs/>
          <w:i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 xml:space="preserve">«ОКПД2 71.12.13. Выполнение проектных работ по объекту: Реконструкция КЛ 6 кВ г. Биробиджан - 18,36 км, в рамках выполнения инвестиционного проекта </w:t>
      </w:r>
    </w:p>
    <w:p>
      <w:pPr>
        <w:pStyle w:val="Normal"/>
        <w:widowControl w:val="false"/>
        <w:tabs>
          <w:tab w:val="clear" w:pos="225"/>
          <w:tab w:val="left" w:pos="720" w:leader="none"/>
        </w:tabs>
        <w:spacing w:before="0" w:after="40"/>
        <w:ind w:left="0" w:right="0" w:firstLine="567"/>
        <w:contextualSpacing/>
        <w:jc w:val="center"/>
        <w:rPr>
          <w:rFonts w:ascii="Liberation Serif" w:hAnsi="Liberation Serif" w:eastAsia="Calibri"/>
          <w:b/>
          <w:b/>
          <w:bCs/>
          <w:i/>
          <w:i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pPr>
      <w:r>
        <w:rPr>
          <w:rFonts w:eastAsia="Calibri" w:ascii="Liberation Serif" w:hAnsi="Liberation Serif"/>
          <w:b/>
          <w:bCs/>
          <w:i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(М_79-ЕАО-2432)»</w:t>
      </w:r>
    </w:p>
    <w:p>
      <w:pPr>
        <w:pStyle w:val="Normal"/>
        <w:jc w:val="center"/>
        <w:rPr>
          <w:rFonts w:eastAsia="Calibri"/>
          <w:b/>
          <w:b/>
          <w:bCs/>
          <w:i/>
          <w:i/>
          <w:sz w:val="24"/>
          <w:szCs w:val="24"/>
        </w:rPr>
      </w:pPr>
      <w:r>
        <w:rPr>
          <w:rFonts w:eastAsia="Calibri"/>
          <w:b/>
          <w:bCs/>
          <w:i/>
          <w:sz w:val="24"/>
          <w:szCs w:val="24"/>
        </w:rPr>
      </w:r>
    </w:p>
    <w:p>
      <w:pPr>
        <w:pStyle w:val="Normal"/>
        <w:jc w:val="center"/>
        <w:rPr>
          <w:b/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jc w:val="center"/>
        <w:rPr/>
      </w:pPr>
      <w:r>
        <w:rPr>
          <w:rFonts w:eastAsia="Calibri"/>
          <w:b/>
          <w:bCs/>
          <w:smallCaps/>
          <w:sz w:val="24"/>
          <w:szCs w:val="24"/>
        </w:rPr>
        <w:t xml:space="preserve">ЛОТ </w:t>
      </w:r>
      <w:r>
        <w:rPr>
          <w:rFonts w:eastAsia="Calibri"/>
          <w:b/>
          <w:bCs/>
          <w:sz w:val="24"/>
          <w:szCs w:val="24"/>
        </w:rPr>
        <w:t xml:space="preserve">№ </w:t>
      </w:r>
      <w:r>
        <w:rPr>
          <w:rFonts w:eastAsia="Calibri"/>
          <w:b/>
          <w:bCs/>
          <w:sz w:val="24"/>
          <w:szCs w:val="24"/>
        </w:rPr>
        <w:t>115301-ТПИР ОБСЛ-2024-ДРСК-ЕАО</w:t>
      </w:r>
    </w:p>
    <w:p>
      <w:pPr>
        <w:pStyle w:val="Normal"/>
        <w:jc w:val="both"/>
        <w:rPr>
          <w:sz w:val="24"/>
          <w:szCs w:val="24"/>
          <w:shd w:fill="FFFF00" w:val="clear"/>
        </w:rPr>
      </w:pPr>
      <w:r>
        <w:rPr>
          <w:sz w:val="24"/>
          <w:szCs w:val="24"/>
          <w:shd w:fill="FFFF00" w:val="clear"/>
        </w:rPr>
      </w:r>
    </w:p>
    <w:tbl>
      <w:tblPr>
        <w:tblW w:w="9639" w:type="dxa"/>
        <w:jc w:val="left"/>
        <w:tblInd w:w="16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1"/>
        <w:gridCol w:w="5528"/>
      </w:tblGrid>
      <w:tr>
        <w:trPr>
          <w:trHeight w:val="711" w:hRule="atLeast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keepNext w:val="tru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>
            <w:pPr>
              <w:pStyle w:val="Normal"/>
              <w:ind w:left="0" w:right="0" w:firstLine="30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лиц:</w:t>
            </w:r>
          </w:p>
          <w:p>
            <w:pPr>
              <w:pStyle w:val="Normal"/>
              <w:ind w:left="0" w:right="0" w:firstLine="3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) выполняющих инженерные изыскания;</w:t>
            </w:r>
          </w:p>
          <w:p>
            <w:pPr>
              <w:pStyle w:val="Normal"/>
              <w:ind w:left="0" w:right="0" w:firstLine="3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) осуществляющих подготовку проектной документации.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    </w:t>
            </w:r>
            <w:r>
              <w:rPr>
                <w:sz w:val="20"/>
                <w:szCs w:val="20"/>
              </w:rPr>
              <w:t>Участник должен иметь право выполнять работы в отношении объектов:</w:t>
            </w:r>
          </w:p>
          <w:p>
            <w:pPr>
              <w:pStyle w:val="Normal"/>
              <w:ind w:left="0" w:right="0" w:firstLine="327"/>
              <w:jc w:val="both"/>
              <w:rPr>
                <w:sz w:val="20"/>
                <w:szCs w:val="20"/>
              </w:rPr>
            </w:pPr>
            <w:bookmarkStart w:id="0" w:name="_Toc110259436"/>
            <w:bookmarkStart w:id="1" w:name="_Toc110258745"/>
            <w:bookmarkEnd w:id="0"/>
            <w:bookmarkEnd w:id="1"/>
            <w:r>
              <w:rPr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p>
            <w:pPr>
              <w:pStyle w:val="Normal"/>
              <w:tabs>
                <w:tab w:val="clear" w:pos="225"/>
                <w:tab w:val="left" w:pos="8640" w:leader="none"/>
              </w:tabs>
              <w:spacing w:before="0" w:after="12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keepNext w:val="true"/>
              <w:spacing w:before="60" w:after="60"/>
              <w:jc w:val="both"/>
              <w:rPr/>
            </w:pPr>
            <w:r>
              <w:rPr>
                <w:sz w:val="20"/>
                <w:szCs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>
            <w:pPr>
              <w:pStyle w:val="Normal"/>
              <w:keepNext w:val="true"/>
              <w:spacing w:before="60" w:after="60"/>
              <w:jc w:val="both"/>
              <w:rPr/>
            </w:pPr>
            <w:r>
              <w:rPr>
                <w:sz w:val="20"/>
                <w:szCs w:val="20"/>
              </w:rPr>
              <w:t>   </w:t>
            </w:r>
            <w:r>
              <w:rPr>
                <w:sz w:val="20"/>
                <w:szCs w:val="20"/>
              </w:rPr>
              <w:t>- Национальное объединение строителей НОСТРОЙ - сервис «Единый реестр членов СРО» (</w:t>
            </w:r>
            <w:hyperlink r:id="rId2">
              <w:r>
                <w:rPr>
                  <w:sz w:val="20"/>
                  <w:szCs w:val="20"/>
                  <w:lang w:val="en-US"/>
                </w:rPr>
                <w:t>http</w:t>
              </w:r>
            </w:hyperlink>
            <w:hyperlink r:id="rId3">
              <w:r>
                <w:rPr>
                  <w:sz w:val="20"/>
                  <w:szCs w:val="20"/>
                </w:rPr>
                <w:t>://</w:t>
              </w:r>
            </w:hyperlink>
            <w:hyperlink r:id="rId4">
              <w:r>
                <w:rPr>
                  <w:sz w:val="20"/>
                  <w:szCs w:val="20"/>
                  <w:lang w:val="en-US"/>
                </w:rPr>
                <w:t>reestr</w:t>
              </w:r>
            </w:hyperlink>
            <w:hyperlink r:id="rId5">
              <w:r>
                <w:rPr>
                  <w:sz w:val="20"/>
                  <w:szCs w:val="20"/>
                </w:rPr>
                <w:t>.</w:t>
              </w:r>
            </w:hyperlink>
            <w:hyperlink r:id="rId6">
              <w:r>
                <w:rPr>
                  <w:sz w:val="20"/>
                  <w:szCs w:val="20"/>
                  <w:lang w:val="en-US"/>
                </w:rPr>
                <w:t>nostroy</w:t>
              </w:r>
            </w:hyperlink>
            <w:hyperlink r:id="rId7">
              <w:r>
                <w:rPr>
                  <w:sz w:val="20"/>
                  <w:szCs w:val="20"/>
                </w:rPr>
                <w:t>.</w:t>
              </w:r>
            </w:hyperlink>
            <w:hyperlink r:id="rId8">
              <w:r>
                <w:rPr>
                  <w:sz w:val="20"/>
                  <w:szCs w:val="20"/>
                  <w:lang w:val="en-US"/>
                </w:rPr>
                <w:t>ru</w:t>
              </w:r>
            </w:hyperlink>
            <w:hyperlink r:id="rId9">
              <w:r>
                <w:rPr>
                  <w:sz w:val="20"/>
                  <w:szCs w:val="20"/>
                </w:rPr>
                <w:t>/</w:t>
              </w:r>
            </w:hyperlink>
            <w:r>
              <w:rPr>
                <w:sz w:val="20"/>
                <w:szCs w:val="20"/>
              </w:rPr>
              <w:t>);</w:t>
            </w:r>
          </w:p>
          <w:p>
            <w:pPr>
              <w:pStyle w:val="Normal"/>
              <w:keepNext w:val="true"/>
              <w:spacing w:before="60" w:after="60"/>
              <w:jc w:val="both"/>
              <w:rPr/>
            </w:pPr>
            <w:r>
              <w:rPr>
                <w:sz w:val="20"/>
                <w:szCs w:val="20"/>
              </w:rPr>
              <w:t xml:space="preserve">   </w:t>
            </w:r>
            <w:r>
              <w:rPr>
                <w:sz w:val="20"/>
                <w:szCs w:val="20"/>
              </w:rPr>
              <w:t>-        Национальное объединение изыскателей и проектировщиков НОПРИЗ - сервис «Единый реестр членов СРО» (</w:t>
            </w:r>
            <w:hyperlink r:id="rId10">
              <w:r>
                <w:rPr>
                  <w:sz w:val="20"/>
                  <w:szCs w:val="20"/>
                  <w:lang w:val="en-US"/>
                </w:rPr>
                <w:t>http</w:t>
              </w:r>
            </w:hyperlink>
            <w:hyperlink r:id="rId11">
              <w:r>
                <w:rPr>
                  <w:sz w:val="20"/>
                  <w:szCs w:val="20"/>
                </w:rPr>
                <w:t>://</w:t>
              </w:r>
            </w:hyperlink>
            <w:hyperlink r:id="rId12">
              <w:r>
                <w:rPr>
                  <w:sz w:val="20"/>
                  <w:szCs w:val="20"/>
                  <w:lang w:val="en-US"/>
                </w:rPr>
                <w:t>nopriz</w:t>
              </w:r>
            </w:hyperlink>
            <w:hyperlink r:id="rId13">
              <w:r>
                <w:rPr>
                  <w:sz w:val="20"/>
                  <w:szCs w:val="20"/>
                </w:rPr>
                <w:t>.</w:t>
              </w:r>
            </w:hyperlink>
            <w:hyperlink r:id="rId14">
              <w:r>
                <w:rPr>
                  <w:sz w:val="20"/>
                  <w:szCs w:val="20"/>
                  <w:lang w:val="en-US"/>
                </w:rPr>
                <w:t>ru</w:t>
              </w:r>
            </w:hyperlink>
            <w:hyperlink r:id="rId15">
              <w:r>
                <w:rPr>
                  <w:sz w:val="20"/>
                  <w:szCs w:val="20"/>
                </w:rPr>
                <w:t>/</w:t>
              </w:r>
            </w:hyperlink>
            <w:hyperlink r:id="rId16">
              <w:r>
                <w:rPr>
                  <w:sz w:val="20"/>
                  <w:szCs w:val="20"/>
                  <w:lang w:val="en-US"/>
                </w:rPr>
                <w:t>nreesters</w:t>
              </w:r>
            </w:hyperlink>
            <w:hyperlink r:id="rId17">
              <w:r>
                <w:rPr>
                  <w:sz w:val="20"/>
                  <w:szCs w:val="20"/>
                </w:rPr>
                <w:t>/</w:t>
              </w:r>
            </w:hyperlink>
            <w:hyperlink r:id="rId18">
              <w:r>
                <w:rPr>
                  <w:sz w:val="20"/>
                  <w:szCs w:val="20"/>
                  <w:lang w:val="en-US"/>
                </w:rPr>
                <w:t>elektronnyy</w:t>
              </w:r>
            </w:hyperlink>
            <w:hyperlink r:id="rId19">
              <w:r>
                <w:rPr>
                  <w:sz w:val="20"/>
                  <w:szCs w:val="20"/>
                </w:rPr>
                <w:t>-</w:t>
              </w:r>
            </w:hyperlink>
            <w:hyperlink r:id="rId20">
              <w:r>
                <w:rPr>
                  <w:sz w:val="20"/>
                  <w:szCs w:val="20"/>
                  <w:lang w:val="en-US"/>
                </w:rPr>
                <w:t>reestr</w:t>
              </w:r>
            </w:hyperlink>
            <w:hyperlink r:id="rId21">
              <w:r>
                <w:rPr>
                  <w:sz w:val="20"/>
                  <w:szCs w:val="20"/>
                </w:rPr>
                <w:t>/</w:t>
              </w:r>
            </w:hyperlink>
            <w:r>
              <w:rPr>
                <w:sz w:val="20"/>
                <w:szCs w:val="20"/>
              </w:rPr>
              <w:t xml:space="preserve">).     </w:t>
            </w:r>
          </w:p>
          <w:p>
            <w:pPr>
              <w:pStyle w:val="Normal"/>
              <w:keepNext w:val="tru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    </w:t>
            </w:r>
            <w:r>
              <w:rPr>
                <w:sz w:val="20"/>
                <w:szCs w:val="20"/>
              </w:rPr>
              <w:t>Данные из реестра членов СРО, формируемые на вышеуказанных ресурсах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>
            <w:pPr>
              <w:pStyle w:val="Normal"/>
              <w:keepNext w:val="tru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 компенсационному фонду возмещения вреда,</w:t>
            </w:r>
          </w:p>
          <w:p>
            <w:pPr>
              <w:pStyle w:val="Normal"/>
              <w:keepNext w:val="tru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>
            <w:pPr>
              <w:pStyle w:val="Normal"/>
              <w:keepNext w:val="tru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    </w:t>
            </w:r>
            <w:r>
              <w:rPr>
                <w:sz w:val="20"/>
                <w:szCs w:val="20"/>
              </w:rPr>
              <w:t>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    </w:t>
            </w:r>
          </w:p>
          <w:p>
            <w:pPr>
              <w:pStyle w:val="Normal"/>
              <w:keepNext w:val="tru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инженерных изысканий, </w:t>
            </w:r>
          </w:p>
          <w:p>
            <w:pPr>
              <w:pStyle w:val="Normal"/>
              <w:keepNext w:val="tru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подготовки проектной документации, </w:t>
            </w:r>
          </w:p>
          <w:p>
            <w:pPr>
              <w:pStyle w:val="Normal"/>
              <w:keepNext w:val="tru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строительства, реконструкции, капитального ремонта объектов капитального строительства,</w:t>
            </w:r>
          </w:p>
          <w:p>
            <w:pPr>
              <w:pStyle w:val="Normal"/>
              <w:keepNext w:val="tru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>
            <w:pPr>
              <w:pStyle w:val="Normal"/>
              <w:jc w:val="both"/>
              <w:rPr/>
            </w:pPr>
            <w:r>
              <w:rPr>
                <w:sz w:val="20"/>
                <w:szCs w:val="20"/>
              </w:rPr>
              <w:t xml:space="preserve">     </w:t>
            </w:r>
            <w:r>
              <w:rPr>
                <w:sz w:val="20"/>
                <w:szCs w:val="20"/>
              </w:rPr>
              <w:t xml:space="preserve">Требование является </w:t>
            </w:r>
            <w:r>
              <w:rPr>
                <w:b/>
                <w:bCs/>
                <w:sz w:val="20"/>
                <w:szCs w:val="20"/>
              </w:rPr>
              <w:t>обязательным</w:t>
            </w:r>
            <w:r>
              <w:rPr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>
      <w:pPr>
        <w:pStyle w:val="Normal"/>
        <w:widowControl w:val="false"/>
        <w:tabs>
          <w:tab w:val="clear" w:pos="225"/>
          <w:tab w:val="left" w:pos="426" w:leader="none"/>
        </w:tabs>
        <w:spacing w:before="120" w:after="120"/>
        <w:jc w:val="center"/>
        <w:rPr>
          <w:sz w:val="24"/>
          <w:szCs w:val="24"/>
        </w:rPr>
      </w:pPr>
      <w:r>
        <w:rPr>
          <w:sz w:val="24"/>
          <w:szCs w:val="24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  <w:tab/>
      </w:r>
    </w:p>
    <w:p>
      <w:pPr>
        <w:pStyle w:val="Normal"/>
        <w:widowControl w:val="false"/>
        <w:tabs>
          <w:tab w:val="clear" w:pos="225"/>
          <w:tab w:val="left" w:pos="426" w:leader="none"/>
        </w:tabs>
        <w:spacing w:before="120" w:after="120"/>
        <w:jc w:val="both"/>
        <w:rPr/>
      </w:pPr>
      <w:r>
        <w:rPr/>
      </w:r>
    </w:p>
    <w:sectPr>
      <w:headerReference w:type="default" r:id="rId22"/>
      <w:headerReference w:type="first" r:id="rId23"/>
      <w:footerReference w:type="default" r:id="rId24"/>
      <w:footerReference w:type="first" r:id="rId25"/>
      <w:type w:val="nextPage"/>
      <w:pgSz w:w="11906" w:h="16838"/>
      <w:pgMar w:left="1134" w:right="851" w:gutter="0" w:header="680" w:top="1134" w:footer="737" w:bottom="992"/>
      <w:pgNumType w:fmt="decimal"/>
      <w:formProt w:val="false"/>
      <w:titlePg/>
      <w:textDirection w:val="lrTb"/>
      <w:docGrid w:type="default" w:linePitch="381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1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1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Style31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jc w:val="center"/>
      <w:rPr/>
    </w:pPr>
    <w:r>
      <w:rPr/>
    </w:r>
  </w:p>
  <w:p>
    <w:pPr>
      <w:pStyle w:val="Style29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pStyle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pStyle w:val="3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225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kern w:val="2"/>
        <w:sz w:val="28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jc w:val="left"/>
    </w:pPr>
    <w:rPr>
      <w:rFonts w:ascii="Times New Roman" w:hAnsi="Times New Roman" w:eastAsia="Times New Roman" w:cs="Times New Roman"/>
      <w:color w:val="00000A"/>
      <w:kern w:val="2"/>
      <w:sz w:val="28"/>
      <w:szCs w:val="28"/>
      <w:lang w:val="ru-RU" w:eastAsia="ru-RU" w:bidi="ar-SA"/>
    </w:rPr>
  </w:style>
  <w:style w:type="paragraph" w:styleId="1">
    <w:name w:val="Heading 1"/>
    <w:basedOn w:val="3"/>
    <w:qFormat/>
    <w:pPr>
      <w:numPr>
        <w:ilvl w:val="0"/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4"/>
    <w:qFormat/>
    <w:pPr>
      <w:numPr>
        <w:ilvl w:val="0"/>
        <w:numId w:val="0"/>
      </w:numPr>
    </w:pPr>
    <w:rPr/>
  </w:style>
  <w:style w:type="paragraph" w:styleId="3">
    <w:name w:val="Heading 3"/>
    <w:basedOn w:val="Normal"/>
    <w:autoRedefine/>
    <w:qFormat/>
    <w:pPr>
      <w:keepNext w:val="true"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"/>
    <w:qFormat/>
    <w:pPr>
      <w:numPr>
        <w:ilvl w:val="1"/>
        <w:numId w:val="1"/>
      </w:numPr>
      <w:outlineLvl w:val="1"/>
    </w:pPr>
    <w:rPr>
      <w:bCs/>
    </w:rPr>
  </w:style>
  <w:style w:type="paragraph" w:styleId="5">
    <w:name w:val="Heading 5"/>
    <w:basedOn w:val="Normal"/>
    <w:qFormat/>
    <w:pPr>
      <w:numPr>
        <w:ilvl w:val="0"/>
        <w:numId w:val="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Normal"/>
    <w:qFormat/>
    <w:pPr>
      <w:keepNext w:val="true"/>
      <w:keepLines/>
      <w:numPr>
        <w:ilvl w:val="0"/>
        <w:numId w:val="0"/>
      </w:numPr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Normal"/>
    <w:qFormat/>
    <w:pPr>
      <w:keepNext w:val="true"/>
      <w:keepLines/>
      <w:numPr>
        <w:ilvl w:val="0"/>
        <w:numId w:val="0"/>
      </w:numPr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Normal"/>
    <w:qFormat/>
    <w:pPr>
      <w:keepNext w:val="true"/>
      <w:keepLines/>
      <w:numPr>
        <w:ilvl w:val="0"/>
        <w:numId w:val="0"/>
      </w:numPr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Normal"/>
    <w:qFormat/>
    <w:pPr>
      <w:numPr>
        <w:ilvl w:val="0"/>
        <w:numId w:val="0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styleId="DefaultParagraphFont">
    <w:name w:val="Default Paragraph Font"/>
    <w:qFormat/>
    <w:rPr/>
  </w:style>
  <w:style w:type="character" w:styleId="Footnotereference">
    <w:name w:val="footnote reference"/>
    <w:qFormat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Style5">
    <w:name w:val="Интернет-ссылка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1">
    <w:name w:val="Заголовок 6 Знак"/>
    <w:qFormat/>
    <w:rPr>
      <w:rFonts w:ascii="Cambria" w:hAnsi="Cambria"/>
      <w:i/>
      <w:iCs/>
      <w:color w:val="243F60"/>
    </w:rPr>
  </w:style>
  <w:style w:type="character" w:styleId="71">
    <w:name w:val="Заголовок 7 Знак"/>
    <w:qFormat/>
    <w:rPr>
      <w:rFonts w:ascii="Cambria" w:hAnsi="Cambria"/>
      <w:i/>
      <w:iCs/>
      <w:color w:val="404040"/>
    </w:rPr>
  </w:style>
  <w:style w:type="character" w:styleId="81">
    <w:name w:val="Заголовок 8 Знак"/>
    <w:qFormat/>
    <w:rPr>
      <w:rFonts w:ascii="Cambria" w:hAnsi="Cambria"/>
      <w:color w:val="4F81BD"/>
    </w:rPr>
  </w:style>
  <w:style w:type="character" w:styleId="11">
    <w:name w:val="Заголовок 1 Знак"/>
    <w:qFormat/>
    <w:rPr>
      <w:rFonts w:eastAsia="Calibri"/>
      <w:b/>
      <w:sz w:val="28"/>
      <w:szCs w:val="28"/>
    </w:rPr>
  </w:style>
  <w:style w:type="character" w:styleId="21">
    <w:name w:val="Заголовок 2 Знак"/>
    <w:qFormat/>
    <w:rPr>
      <w:rFonts w:eastAsia="Calibri"/>
      <w:b/>
      <w:bCs/>
      <w:sz w:val="24"/>
      <w:szCs w:val="24"/>
    </w:rPr>
  </w:style>
  <w:style w:type="character" w:styleId="31">
    <w:name w:val="Заголовок 3 Знак"/>
    <w:qFormat/>
    <w:rPr>
      <w:rFonts w:eastAsia="Calibri"/>
      <w:b/>
      <w:sz w:val="24"/>
      <w:szCs w:val="24"/>
    </w:rPr>
  </w:style>
  <w:style w:type="character" w:styleId="41">
    <w:name w:val="Заголовок 4 Знак"/>
    <w:qFormat/>
    <w:rPr>
      <w:rFonts w:eastAsia="Calibri"/>
      <w:b/>
      <w:bCs/>
      <w:sz w:val="24"/>
      <w:szCs w:val="24"/>
    </w:rPr>
  </w:style>
  <w:style w:type="character" w:styleId="51">
    <w:name w:val="Заголовок 5 Знак"/>
    <w:qFormat/>
    <w:rPr>
      <w:b/>
      <w:bCs/>
      <w:i/>
      <w:iCs/>
      <w:sz w:val="26"/>
      <w:szCs w:val="26"/>
    </w:rPr>
  </w:style>
  <w:style w:type="character" w:styleId="91">
    <w:name w:val="Заголовок 9 Знак"/>
    <w:qFormat/>
    <w:rPr>
      <w:rFonts w:ascii="Arial" w:hAnsi="Arial" w:cs="Arial"/>
      <w:sz w:val="22"/>
      <w:szCs w:val="22"/>
    </w:rPr>
  </w:style>
  <w:style w:type="character" w:styleId="Style6">
    <w:name w:val="Название Знак"/>
    <w:qFormat/>
    <w:rPr>
      <w:sz w:val="28"/>
    </w:rPr>
  </w:style>
  <w:style w:type="character" w:styleId="Style7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Style8">
    <w:name w:val="Выделение"/>
    <w:qFormat/>
    <w:rPr>
      <w:i/>
      <w:iCs/>
    </w:rPr>
  </w:style>
  <w:style w:type="character" w:styleId="22">
    <w:name w:val="Цитата 2 Знак"/>
    <w:qFormat/>
    <w:rPr>
      <w:rFonts w:ascii="Calibri" w:hAnsi="Calibri" w:eastAsia="Calibri"/>
      <w:i/>
      <w:iCs/>
      <w:color w:val="000000"/>
    </w:rPr>
  </w:style>
  <w:style w:type="character" w:styleId="Style9">
    <w:name w:val="Выделенная цитата Знак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10">
    <w:name w:val="Электронная подпись Знак"/>
    <w:qFormat/>
    <w:rPr>
      <w:rFonts w:eastAsia="Calibri"/>
      <w:sz w:val="24"/>
      <w:szCs w:val="24"/>
    </w:rPr>
  </w:style>
  <w:style w:type="character" w:styleId="12">
    <w:name w:val="Подпункт Знак1"/>
    <w:qFormat/>
    <w:rPr>
      <w:sz w:val="28"/>
    </w:rPr>
  </w:style>
  <w:style w:type="character" w:styleId="Style11">
    <w:name w:val="Текст сноски Знак"/>
    <w:qFormat/>
    <w:rPr/>
  </w:style>
  <w:style w:type="character" w:styleId="Style12">
    <w:name w:val="Основной текст Знак"/>
    <w:qFormat/>
    <w:rPr>
      <w:sz w:val="28"/>
      <w:szCs w:val="28"/>
    </w:rPr>
  </w:style>
  <w:style w:type="character" w:styleId="Blk">
    <w:name w:val="blk"/>
    <w:qFormat/>
    <w:rPr/>
  </w:style>
  <w:style w:type="character" w:styleId="Style13">
    <w:name w:val="Абзац списка Знак"/>
    <w:qFormat/>
    <w:rPr>
      <w:rFonts w:eastAsia="Calibri"/>
      <w:sz w:val="24"/>
      <w:szCs w:val="24"/>
    </w:rPr>
  </w:style>
  <w:style w:type="character" w:styleId="Style14">
    <w:name w:val="комментарий"/>
    <w:qFormat/>
    <w:rPr>
      <w:i/>
      <w:shd w:fill="FFFF99" w:val="clear"/>
    </w:rPr>
  </w:style>
  <w:style w:type="character" w:styleId="Style15">
    <w:name w:val="Подподпункт Знак"/>
    <w:qFormat/>
    <w:rPr>
      <w:sz w:val="26"/>
      <w:szCs w:val="26"/>
    </w:rPr>
  </w:style>
  <w:style w:type="character" w:styleId="32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6">
    <w:name w:val="Верхний колонтитул Знак"/>
    <w:qFormat/>
    <w:rPr>
      <w:sz w:val="24"/>
      <w:szCs w:val="24"/>
    </w:rPr>
  </w:style>
  <w:style w:type="character" w:styleId="Style17">
    <w:name w:val="Текст примечания Знак"/>
    <w:qFormat/>
    <w:rPr/>
  </w:style>
  <w:style w:type="character" w:styleId="Style18">
    <w:name w:val="Текст концевой сноски Знак"/>
    <w:basedOn w:val="DefaultParagraphFont"/>
    <w:qFormat/>
    <w:rPr/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23">
    <w:name w:val="Пункт2 Знак"/>
    <w:qFormat/>
    <w:rPr>
      <w:b/>
      <w:sz w:val="28"/>
    </w:rPr>
  </w:style>
  <w:style w:type="character" w:styleId="13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Style19">
    <w:name w:val="Нижний колонтитул Знак"/>
    <w:basedOn w:val="DefaultParagraphFont"/>
    <w:qFormat/>
    <w:rPr>
      <w:sz w:val="28"/>
      <w:szCs w:val="28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Lucida Sans Unicode" w:cs="Lohit Devanagari"/>
      <w:sz w:val="28"/>
      <w:szCs w:val="28"/>
    </w:rPr>
  </w:style>
  <w:style w:type="paragraph" w:styleId="Style21">
    <w:name w:val="Body Text"/>
    <w:basedOn w:val="Normal"/>
    <w:pPr>
      <w:spacing w:before="0" w:after="120"/>
    </w:pPr>
    <w:rPr/>
  </w:style>
  <w:style w:type="paragraph" w:styleId="Style22">
    <w:name w:val="List"/>
    <w:basedOn w:val="Style21"/>
    <w:pPr/>
    <w:rPr>
      <w:rFonts w:cs="Lohit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Lohit Devanagari"/>
    </w:rPr>
  </w:style>
  <w:style w:type="paragraph" w:styleId="Style25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26">
    <w:name w:val="Раздел положения"/>
    <w:basedOn w:val="Normal"/>
    <w:autoRedefine/>
    <w:qFormat/>
    <w:pPr>
      <w:spacing w:before="80" w:after="80"/>
      <w:jc w:val="center"/>
    </w:pPr>
    <w:rPr>
      <w:b/>
      <w:sz w:val="32"/>
      <w:szCs w:val="32"/>
    </w:rPr>
  </w:style>
  <w:style w:type="paragraph" w:styleId="Style27">
    <w:name w:val="Подраздел раздела положения"/>
    <w:basedOn w:val="Normal"/>
    <w:autoRedefine/>
    <w:qFormat/>
    <w:pPr>
      <w:spacing w:before="80" w:after="80"/>
      <w:jc w:val="both"/>
    </w:pPr>
    <w:rPr/>
  </w:style>
  <w:style w:type="paragraph" w:styleId="Footnotetext">
    <w:name w:val="footnote text"/>
    <w:basedOn w:val="Normal"/>
    <w:qFormat/>
    <w:pPr/>
    <w:rPr>
      <w:sz w:val="20"/>
      <w:szCs w:val="20"/>
    </w:rPr>
  </w:style>
  <w:style w:type="paragraph" w:styleId="14">
    <w:name w:val="Шапка 1"/>
    <w:basedOn w:val="Normal"/>
    <w:qFormat/>
    <w:pPr>
      <w:pBdr>
        <w:bottom w:val="thickThinSmallGap" w:sz="24" w:space="1" w:color="00000A"/>
      </w:pBdr>
      <w:spacing w:before="0" w:after="240"/>
      <w:jc w:val="center"/>
    </w:pPr>
    <w:rPr>
      <w:sz w:val="22"/>
      <w:szCs w:val="22"/>
    </w:rPr>
  </w:style>
  <w:style w:type="paragraph" w:styleId="24">
    <w:name w:val="Шапка 2"/>
    <w:basedOn w:val="Normal"/>
    <w:qFormat/>
    <w:pPr>
      <w:pBdr>
        <w:bottom w:val="thickThinSmallGap" w:sz="24" w:space="1" w:color="00000A"/>
      </w:pBdr>
      <w:spacing w:before="0" w:after="120"/>
      <w:jc w:val="center"/>
    </w:pPr>
    <w:rPr>
      <w:b/>
      <w:sz w:val="22"/>
      <w:szCs w:val="22"/>
    </w:rPr>
  </w:style>
  <w:style w:type="paragraph" w:styleId="33">
    <w:name w:val="Шапка 3"/>
    <w:basedOn w:val="Normal"/>
    <w:qFormat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styleId="15">
    <w:name w:val="Название1"/>
    <w:basedOn w:val="Normal"/>
    <w:qFormat/>
    <w:pPr>
      <w:jc w:val="center"/>
    </w:pPr>
    <w:rPr>
      <w:szCs w:val="20"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pPr>
      <w:tabs>
        <w:tab w:val="clear" w:pos="225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30">
    <w:name w:val="Body Text Indent"/>
    <w:basedOn w:val="Normal"/>
    <w:pPr>
      <w:ind w:left="360" w:right="0" w:hanging="0"/>
    </w:pPr>
    <w:rPr>
      <w:sz w:val="24"/>
      <w:szCs w:val="24"/>
    </w:rPr>
  </w:style>
  <w:style w:type="paragraph" w:styleId="Style31">
    <w:name w:val="Footer"/>
    <w:basedOn w:val="Normal"/>
    <w:pPr>
      <w:tabs>
        <w:tab w:val="clear" w:pos="225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right="0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2">
    <w:name w:val="Подпункт"/>
    <w:basedOn w:val="Normal"/>
    <w:qFormat/>
    <w:pPr>
      <w:tabs>
        <w:tab w:val="clear" w:pos="225"/>
        <w:tab w:val="left" w:pos="1134" w:leader="none"/>
      </w:tabs>
      <w:snapToGrid w:val="false"/>
      <w:spacing w:lineRule="auto" w:line="360"/>
      <w:ind w:left="1134" w:right="0" w:hanging="1134"/>
      <w:jc w:val="both"/>
    </w:pPr>
    <w:rPr>
      <w:szCs w:val="20"/>
    </w:rPr>
  </w:style>
  <w:style w:type="paragraph" w:styleId="25">
    <w:name w:val="Пункт2"/>
    <w:basedOn w:val="Normal"/>
    <w:qFormat/>
    <w:pPr>
      <w:keepNext w:val="true"/>
      <w:numPr>
        <w:ilvl w:val="0"/>
        <w:numId w:val="0"/>
      </w:numPr>
      <w:tabs>
        <w:tab w:val="clear" w:pos="225"/>
        <w:tab w:val="left" w:pos="1134" w:leader="none"/>
      </w:tabs>
      <w:suppressAutoHyphens w:val="true"/>
      <w:snapToGrid w:val="false"/>
      <w:spacing w:before="240" w:after="120"/>
      <w:ind w:left="1134" w:right="0" w:hanging="1134"/>
      <w:outlineLvl w:val="2"/>
    </w:pPr>
    <w:rPr>
      <w:b/>
      <w:szCs w:val="20"/>
    </w:rPr>
  </w:style>
  <w:style w:type="paragraph" w:styleId="16">
    <w:name w:val="TOC 1"/>
    <w:basedOn w:val="Normal"/>
    <w:autoRedefine/>
    <w:pPr>
      <w:tabs>
        <w:tab w:val="clear" w:pos="225"/>
        <w:tab w:val="left" w:pos="851" w:leader="none"/>
        <w:tab w:val="right" w:pos="9911" w:leader="dot"/>
      </w:tabs>
      <w:spacing w:before="120" w:after="0"/>
      <w:ind w:left="426" w:right="0" w:hanging="426"/>
    </w:pPr>
    <w:rPr>
      <w:sz w:val="24"/>
    </w:rPr>
  </w:style>
  <w:style w:type="paragraph" w:styleId="34">
    <w:name w:val="TOC 3"/>
    <w:basedOn w:val="Normal"/>
    <w:autoRedefine/>
    <w:pPr>
      <w:ind w:left="560" w:right="0" w:hanging="0"/>
    </w:pPr>
    <w:rPr>
      <w:sz w:val="24"/>
    </w:rPr>
  </w:style>
  <w:style w:type="paragraph" w:styleId="Style33">
    <w:name w:val="Раздел регламента"/>
    <w:basedOn w:val="Normal"/>
    <w:qFormat/>
    <w:pPr/>
    <w:rPr/>
  </w:style>
  <w:style w:type="paragraph" w:styleId="Style34">
    <w:name w:val="Приложение к регламенту"/>
    <w:basedOn w:val="Normal"/>
    <w:qFormat/>
    <w:pPr>
      <w:jc w:val="right"/>
    </w:pPr>
    <w:rPr/>
  </w:style>
  <w:style w:type="paragraph" w:styleId="26">
    <w:name w:val="TOC 2"/>
    <w:basedOn w:val="Normal"/>
    <w:autoRedefine/>
    <w:pPr>
      <w:tabs>
        <w:tab w:val="clear" w:pos="225"/>
        <w:tab w:val="left" w:pos="993" w:leader="none"/>
        <w:tab w:val="right" w:pos="9911" w:leader="dot"/>
      </w:tabs>
      <w:spacing w:before="120" w:after="0"/>
      <w:ind w:left="0" w:right="0" w:firstLine="567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17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autoRedefine/>
    <w:pPr>
      <w:ind w:left="2240" w:right="0" w:hanging="0"/>
    </w:pPr>
    <w:rPr/>
  </w:style>
  <w:style w:type="paragraph" w:styleId="52">
    <w:name w:val="TOC 5"/>
    <w:basedOn w:val="Normal"/>
    <w:autoRedefine/>
    <w:pPr>
      <w:ind w:left="1120" w:right="0" w:hanging="0"/>
    </w:pPr>
    <w:rPr/>
  </w:style>
  <w:style w:type="paragraph" w:styleId="42">
    <w:name w:val="TOC 4"/>
    <w:basedOn w:val="Normal"/>
    <w:autoRedefine/>
    <w:pPr>
      <w:ind w:left="840" w:right="0" w:hanging="0"/>
    </w:pPr>
    <w:rPr/>
  </w:style>
  <w:style w:type="paragraph" w:styleId="27">
    <w:name w:val="Раздел положения 2"/>
    <w:basedOn w:val="Normal"/>
    <w:qFormat/>
    <w:pPr>
      <w:pageBreakBefore/>
      <w:numPr>
        <w:ilvl w:val="0"/>
        <w:numId w:val="0"/>
      </w:numPr>
      <w:jc w:val="both"/>
      <w:outlineLvl w:val="0"/>
    </w:pPr>
    <w:rPr>
      <w:b/>
    </w:rPr>
  </w:style>
  <w:style w:type="paragraph" w:styleId="Style35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Caption">
    <w:name w:val="caption"/>
    <w:basedOn w:val="Normal"/>
    <w:qFormat/>
    <w:pPr/>
    <w:rPr>
      <w:rFonts w:eastAsia="Calibri"/>
      <w:b/>
      <w:bCs/>
      <w:color w:val="4F81BD"/>
      <w:sz w:val="18"/>
      <w:szCs w:val="18"/>
    </w:rPr>
  </w:style>
  <w:style w:type="paragraph" w:styleId="Style36">
    <w:name w:val="Subtitle"/>
    <w:basedOn w:val="Normal"/>
    <w:qFormat/>
    <w:pPr>
      <w:ind w:left="1066" w:right="0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TOCHeading">
    <w:name w:val="TOC Heading"/>
    <w:basedOn w:val="1"/>
    <w:qFormat/>
    <w:pPr>
      <w:keepLines/>
      <w:numPr>
        <w:ilvl w:val="0"/>
        <w:numId w:val="0"/>
      </w:numPr>
      <w:spacing w:before="480" w:after="60"/>
      <w:outlineLvl w:val="9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qFormat/>
    <w:pPr/>
    <w:rPr>
      <w:rFonts w:eastAsia="Calibri"/>
      <w:sz w:val="24"/>
      <w:szCs w:val="24"/>
    </w:rPr>
  </w:style>
  <w:style w:type="paragraph" w:styleId="Style37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5">
    <w:name w:val="Нумерованный список ур3"/>
    <w:basedOn w:val="Normal"/>
    <w:qFormat/>
    <w:pPr>
      <w:jc w:val="both"/>
    </w:pPr>
    <w:rPr>
      <w:rFonts w:ascii="Garamond" w:hAnsi="Garamond"/>
      <w:sz w:val="24"/>
      <w:szCs w:val="20"/>
    </w:rPr>
  </w:style>
  <w:style w:type="paragraph" w:styleId="36">
    <w:name w:val="List Bullet 4"/>
    <w:basedOn w:val="Normal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>
    <w:name w:val="Нумерованный список ур2"/>
    <w:basedOn w:val="Normal"/>
    <w:qFormat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kinsoku w:val="true"/>
      <w:overflowPunct w:val="true"/>
      <w:autoSpaceDE w:val="true"/>
      <w:bidi w:val="0"/>
      <w:jc w:val="left"/>
    </w:pPr>
    <w:rPr>
      <w:rFonts w:ascii="Times New Roman" w:hAnsi="Times New Roman" w:eastAsia="Calibri" w:cs="Times New Roman"/>
      <w:color w:val="00000A"/>
      <w:kern w:val="2"/>
      <w:sz w:val="24"/>
      <w:szCs w:val="24"/>
      <w:lang w:val="ru-RU" w:eastAsia="ru-RU" w:bidi="ar-SA"/>
    </w:rPr>
  </w:style>
  <w:style w:type="paragraph" w:styleId="ConsPlusNormal">
    <w:name w:val="ConsPlusNormal"/>
    <w:qFormat/>
    <w:pPr>
      <w:widowControl w:val="false"/>
      <w:kinsoku w:val="true"/>
      <w:overflowPunct w:val="true"/>
      <w:autoSpaceDE w:val="true"/>
      <w:bidi w:val="0"/>
      <w:ind w:left="0" w:right="0" w:firstLine="720"/>
      <w:jc w:val="left"/>
    </w:pPr>
    <w:rPr>
      <w:rFonts w:ascii="Arial" w:hAnsi="Arial" w:eastAsia="Times New Roman" w:cs="Arial"/>
      <w:color w:val="00000A"/>
      <w:kern w:val="2"/>
      <w:sz w:val="28"/>
      <w:szCs w:val="20"/>
      <w:lang w:val="ru-RU" w:eastAsia="ru-RU" w:bidi="ar-SA"/>
    </w:rPr>
  </w:style>
  <w:style w:type="paragraph" w:styleId="37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8">
    <w:name w:val="Пункт"/>
    <w:basedOn w:val="Normal"/>
    <w:qFormat/>
    <w:pPr>
      <w:widowControl w:val="false"/>
      <w:tabs>
        <w:tab w:val="clear" w:pos="225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8">
    <w:name w:val="Абзац списка1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9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40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1">
    <w:name w:val="Подподпункт"/>
    <w:basedOn w:val="Style32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right="0" w:hanging="567"/>
    </w:pPr>
    <w:rPr>
      <w:sz w:val="26"/>
      <w:szCs w:val="26"/>
    </w:rPr>
  </w:style>
  <w:style w:type="paragraph" w:styleId="Style42">
    <w:name w:val="УРОВЕНЬ_(а)"/>
    <w:basedOn w:val="ListParagraph"/>
    <w:qFormat/>
    <w:pPr>
      <w:numPr>
        <w:ilvl w:val="0"/>
        <w:numId w:val="0"/>
      </w:numPr>
      <w:spacing w:lineRule="exact" w:line="360" w:before="120" w:after="0"/>
      <w:ind w:left="720" w:right="0" w:hanging="0"/>
      <w:contextualSpacing/>
      <w:jc w:val="both"/>
      <w:outlineLvl w:val="3"/>
    </w:pPr>
    <w:rPr>
      <w:sz w:val="26"/>
      <w:szCs w:val="28"/>
      <w:lang w:eastAsia="en-US"/>
    </w:rPr>
  </w:style>
  <w:style w:type="paragraph" w:styleId="Style43">
    <w:name w:val="УРОВЕНЬ_-"/>
    <w:basedOn w:val="ListParagraph"/>
    <w:qFormat/>
    <w:pPr>
      <w:numPr>
        <w:ilvl w:val="0"/>
        <w:numId w:val="0"/>
      </w:numPr>
      <w:spacing w:lineRule="exact" w:line="360" w:before="120" w:after="0"/>
      <w:ind w:left="720" w:right="0" w:hanging="0"/>
      <w:contextualSpacing/>
      <w:jc w:val="both"/>
      <w:outlineLvl w:val="4"/>
    </w:pPr>
    <w:rPr>
      <w:sz w:val="26"/>
      <w:szCs w:val="28"/>
      <w:lang w:eastAsia="en-US"/>
    </w:rPr>
  </w:style>
  <w:style w:type="paragraph" w:styleId="29">
    <w:name w:val="УРОВЕНЬ_Абзац_тип2"/>
    <w:basedOn w:val="ListParagraph"/>
    <w:qFormat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8">
    <w:name w:val="УРОВЕНЬ_Абзац_тип3"/>
    <w:basedOn w:val="ListParagraph"/>
    <w:qFormat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44">
    <w:name w:val="УРОВЕНЬ_Подпись"/>
    <w:basedOn w:val="ListParagraph"/>
    <w:qFormat/>
    <w:pPr>
      <w:keepNext w:val="true"/>
      <w:numPr>
        <w:ilvl w:val="0"/>
        <w:numId w:val="0"/>
      </w:numPr>
      <w:spacing w:lineRule="exact" w:line="360" w:before="120" w:after="120"/>
      <w:ind w:left="720" w:right="0" w:hanging="0"/>
      <w:contextualSpacing/>
      <w:jc w:val="right"/>
      <w:outlineLvl w:val="3"/>
    </w:pPr>
    <w:rPr>
      <w:sz w:val="26"/>
      <w:szCs w:val="28"/>
      <w:lang w:eastAsia="en-US"/>
    </w:rPr>
  </w:style>
  <w:style w:type="paragraph" w:styleId="19">
    <w:name w:val="Стиль Заголовок 1 + по ширине"/>
    <w:basedOn w:val="1"/>
    <w:qFormat/>
    <w:pPr>
      <w:keepLines/>
      <w:numPr>
        <w:ilvl w:val="0"/>
        <w:numId w:val="0"/>
      </w:numPr>
      <w:tabs>
        <w:tab w:val="clear" w:pos="225"/>
        <w:tab w:val="left" w:pos="567" w:leader="none"/>
      </w:tabs>
      <w:suppressAutoHyphens w:val="true"/>
      <w:spacing w:before="480" w:after="240"/>
      <w:ind w:left="567" w:right="0" w:hanging="567"/>
      <w:jc w:val="both"/>
      <w:outlineLvl w:val="9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qFormat/>
    <w:pPr/>
    <w:rPr>
      <w:sz w:val="20"/>
      <w:szCs w:val="20"/>
    </w:rPr>
  </w:style>
  <w:style w:type="paragraph" w:styleId="210">
    <w:name w:val="Заголовок 2 КВВ"/>
    <w:basedOn w:val="Normal"/>
    <w:qFormat/>
    <w:pPr>
      <w:keepNext w:val="true"/>
      <w:numPr>
        <w:ilvl w:val="0"/>
        <w:numId w:val="0"/>
      </w:numPr>
      <w:suppressAutoHyphens w:val="true"/>
      <w:spacing w:before="120" w:after="120"/>
      <w:jc w:val="both"/>
      <w:outlineLvl w:val="0"/>
    </w:pPr>
    <w:rPr>
      <w:b/>
      <w:sz w:val="24"/>
      <w:szCs w:val="20"/>
    </w:rPr>
  </w:style>
  <w:style w:type="paragraph" w:styleId="Style45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10">
    <w:name w:val="УРОВЕНЬ_1."/>
    <w:basedOn w:val="ListParagraph"/>
    <w:qFormat/>
    <w:pPr>
      <w:keepNext w:val="true"/>
      <w:keepLines/>
      <w:numPr>
        <w:ilvl w:val="0"/>
        <w:numId w:val="0"/>
      </w:numPr>
      <w:spacing w:lineRule="auto" w:line="276" w:before="240" w:after="120"/>
      <w:ind w:left="0" w:righ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Style46">
    <w:name w:val="Содержимое таблицы"/>
    <w:basedOn w:val="Normal"/>
    <w:qFormat/>
    <w:pPr/>
    <w:rPr/>
  </w:style>
  <w:style w:type="numbering" w:styleId="Style47">
    <w:name w:val="Без списка"/>
    <w:qFormat/>
  </w:style>
  <w:style w:type="numbering" w:styleId="111">
    <w:name w:val="Стиль1"/>
    <w:qFormat/>
  </w:style>
  <w:style w:type="numbering" w:styleId="211">
    <w:name w:val="Стиль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reestr.nostroy.ru/" TargetMode="External"/><Relationship Id="rId3" Type="http://schemas.openxmlformats.org/officeDocument/2006/relationships/hyperlink" Target="http://reestr.nostroy.ru/" TargetMode="External"/><Relationship Id="rId4" Type="http://schemas.openxmlformats.org/officeDocument/2006/relationships/hyperlink" Target="http://reestr.nostroy.ru/" TargetMode="External"/><Relationship Id="rId5" Type="http://schemas.openxmlformats.org/officeDocument/2006/relationships/hyperlink" Target="http://reestr.nostroy.ru/" TargetMode="External"/><Relationship Id="rId6" Type="http://schemas.openxmlformats.org/officeDocument/2006/relationships/hyperlink" Target="http://reestr.nostroy.ru/" TargetMode="External"/><Relationship Id="rId7" Type="http://schemas.openxmlformats.org/officeDocument/2006/relationships/hyperlink" Target="http://reestr.nostroy.ru/" TargetMode="External"/><Relationship Id="rId8" Type="http://schemas.openxmlformats.org/officeDocument/2006/relationships/hyperlink" Target="http://reestr.nostroy.ru/" TargetMode="External"/><Relationship Id="rId9" Type="http://schemas.openxmlformats.org/officeDocument/2006/relationships/hyperlink" Target="http://reestr.nostroy.ru/" TargetMode="External"/><Relationship Id="rId10" Type="http://schemas.openxmlformats.org/officeDocument/2006/relationships/hyperlink" Target="http://nopriz.ru/nreesters/elektronnyy-reestr/" TargetMode="External"/><Relationship Id="rId11" Type="http://schemas.openxmlformats.org/officeDocument/2006/relationships/hyperlink" Target="http://nopriz.ru/nreesters/elektronnyy-reestr/" TargetMode="External"/><Relationship Id="rId12" Type="http://schemas.openxmlformats.org/officeDocument/2006/relationships/hyperlink" Target="http://nopriz.ru/nreesters/elektronnyy-reestr/" TargetMode="External"/><Relationship Id="rId13" Type="http://schemas.openxmlformats.org/officeDocument/2006/relationships/hyperlink" Target="http://nopriz.ru/nreesters/elektronnyy-reestr/" TargetMode="External"/><Relationship Id="rId14" Type="http://schemas.openxmlformats.org/officeDocument/2006/relationships/hyperlink" Target="http://nopriz.ru/nreesters/elektronnyy-reestr/" TargetMode="External"/><Relationship Id="rId15" Type="http://schemas.openxmlformats.org/officeDocument/2006/relationships/hyperlink" Target="http://nopriz.ru/nreesters/elektronnyy-reestr/" TargetMode="External"/><Relationship Id="rId16" Type="http://schemas.openxmlformats.org/officeDocument/2006/relationships/hyperlink" Target="http://nopriz.ru/nreesters/elektronnyy-reestr/" TargetMode="External"/><Relationship Id="rId17" Type="http://schemas.openxmlformats.org/officeDocument/2006/relationships/hyperlink" Target="http://nopriz.ru/nreesters/elektronnyy-reestr/" TargetMode="External"/><Relationship Id="rId18" Type="http://schemas.openxmlformats.org/officeDocument/2006/relationships/hyperlink" Target="http://nopriz.ru/nreesters/elektronnyy-reestr/" TargetMode="External"/><Relationship Id="rId19" Type="http://schemas.openxmlformats.org/officeDocument/2006/relationships/hyperlink" Target="http://nopriz.ru/nreesters/elektronnyy-reestr/" TargetMode="External"/><Relationship Id="rId20" Type="http://schemas.openxmlformats.org/officeDocument/2006/relationships/hyperlink" Target="http://nopriz.ru/nreesters/elektronnyy-reestr/" TargetMode="External"/><Relationship Id="rId21" Type="http://schemas.openxmlformats.org/officeDocument/2006/relationships/hyperlink" Target="http://nopriz.ru/nreesters/elektronnyy-reestr/" TargetMode="External"/><Relationship Id="rId22" Type="http://schemas.openxmlformats.org/officeDocument/2006/relationships/header" Target="header1.xml"/><Relationship Id="rId23" Type="http://schemas.openxmlformats.org/officeDocument/2006/relationships/header" Target="header2.xml"/><Relationship Id="rId24" Type="http://schemas.openxmlformats.org/officeDocument/2006/relationships/footer" Target="footer1.xml"/><Relationship Id="rId25" Type="http://schemas.openxmlformats.org/officeDocument/2006/relationships/footer" Target="footer2.xml"/><Relationship Id="rId26" Type="http://schemas.openxmlformats.org/officeDocument/2006/relationships/numbering" Target="numbering.xml"/><Relationship Id="rId27" Type="http://schemas.openxmlformats.org/officeDocument/2006/relationships/fontTable" Target="fontTable.xml"/><Relationship Id="rId2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AlterOffice/3.2.10.1$Linux_X86_64 LibreOffice_project/fd4aef8cf5375f9cc83c908f13323775cf9f559f</Application>
  <AppVersion>15.0000</AppVersion>
  <Pages>1</Pages>
  <Words>313</Words>
  <Characters>2329</Characters>
  <CharactersWithSpaces>2664</CharactersWithSpaces>
  <Paragraphs>27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2023-03-27T03:39:00Z</dcterms:created>
  <dc:creator>Быстров Олег Геннадьевич</dc:creator>
  <dc:description/>
  <dc:language>ru-RU</dc:language>
  <cp:lastModifiedBy>polyakov_ma</cp:lastModifiedBy>
  <cp:lastPrinted>2006-07-26T14:04:00Z</cp:lastPrinted>
  <dcterms:modified xsi:type="dcterms:W3CDTF">2024-02-02T11:30:02Z</dcterms:modified>
  <cp:revision>14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